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040"/>
        <w:gridCol w:w="5040"/>
        <w:gridCol w:w="720"/>
        <w:gridCol w:w="5040"/>
      </w:tblGrid>
      <w:tr w:rsidR="00101549" w:rsidTr="00101549">
        <w:tblPrEx>
          <w:tblCellMar>
            <w:top w:w="0" w:type="dxa"/>
            <w:bottom w:w="0" w:type="dxa"/>
          </w:tblCellMar>
        </w:tblPrEx>
        <w:trPr>
          <w:cantSplit/>
          <w:trHeight w:hRule="exact" w:val="7200"/>
        </w:trPr>
        <w:tc>
          <w:tcPr>
            <w:tcW w:w="5040" w:type="dxa"/>
          </w:tcPr>
          <w:p w:rsidR="00101549" w:rsidRPr="00101549" w:rsidRDefault="00101549" w:rsidP="00101549">
            <w:pPr>
              <w:pStyle w:val="Heading1"/>
              <w:rPr>
                <w:noProof/>
              </w:rPr>
            </w:pPr>
            <w:r>
              <w:rPr>
                <w:noProof/>
              </w:rPr>
              <w:t xml:space="preserve">                       </w:t>
            </w:r>
            <w:r>
              <w:rPr>
                <w:noProof/>
              </w:rPr>
              <w:drawing>
                <wp:inline distT="0" distB="0" distL="0" distR="0" wp14:anchorId="18B2C69D" wp14:editId="1D7A27C4">
                  <wp:extent cx="1028700" cy="4492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8380" cy="466600"/>
                          </a:xfrm>
                          <a:prstGeom prst="rect">
                            <a:avLst/>
                          </a:prstGeom>
                        </pic:spPr>
                      </pic:pic>
                    </a:graphicData>
                  </a:graphic>
                </wp:inline>
              </w:drawing>
            </w:r>
          </w:p>
          <w:p w:rsidR="00101549" w:rsidRPr="006A1903" w:rsidRDefault="00101549" w:rsidP="00101549">
            <w:pPr>
              <w:pBdr>
                <w:bottom w:val="single" w:sz="4" w:space="1" w:color="auto"/>
              </w:pBdr>
              <w:jc w:val="center"/>
              <w:rPr>
                <w:rFonts w:ascii="Calibri Light" w:hAnsi="Calibri Light" w:cs="Calibri Light"/>
                <w:b/>
                <w:bCs/>
                <w:sz w:val="24"/>
                <w:szCs w:val="24"/>
              </w:rPr>
            </w:pPr>
            <w:r w:rsidRPr="006A1903">
              <w:rPr>
                <w:rFonts w:ascii="Calibri Light" w:hAnsi="Calibri Light" w:cs="Calibri Light"/>
                <w:b/>
                <w:bCs/>
                <w:sz w:val="24"/>
                <w:szCs w:val="24"/>
              </w:rPr>
              <w:t>At Home Cooking Instructions for Beef Dishes:</w:t>
            </w:r>
          </w:p>
          <w:p w:rsidR="00101549" w:rsidRDefault="00101549" w:rsidP="00101549">
            <w:pPr>
              <w:rPr>
                <w:rFonts w:ascii="Calibri Light" w:hAnsi="Calibri Light" w:cs="Calibri Light"/>
              </w:rPr>
            </w:pPr>
            <w:r w:rsidRPr="0065499F">
              <w:rPr>
                <w:rFonts w:ascii="Calibri Light" w:hAnsi="Calibri Light" w:cs="Calibri Light"/>
                <w:color w:val="FF0000"/>
              </w:rPr>
              <w:t xml:space="preserve"> </w:t>
            </w:r>
            <w:r w:rsidRPr="0065499F">
              <w:rPr>
                <w:rFonts w:ascii="Calibri Light" w:hAnsi="Calibri Light" w:cs="Calibri Light"/>
                <w:b/>
                <w:bCs/>
                <w:color w:val="FF0000"/>
              </w:rPr>
              <w:t>OVEN METHOD:</w:t>
            </w:r>
            <w:r>
              <w:rPr>
                <w:rFonts w:ascii="Calibri Light" w:hAnsi="Calibri Light" w:cs="Calibri Light"/>
              </w:rPr>
              <w:t xml:space="preserve"> </w:t>
            </w:r>
            <w:r w:rsidRPr="006A1903">
              <w:rPr>
                <w:rFonts w:ascii="Calibri Light" w:hAnsi="Calibri Light" w:cs="Calibri Light"/>
              </w:rPr>
              <w:t>Preheat oven to 400°.  Remove Asian Food Solutions beef from refrigeration and place in an oven safe baking dish.  Bake beef uncovered for 15 minutes or until fork tender and consisting of an internal temperature of 165°.  Serve immediately.</w:t>
            </w:r>
          </w:p>
          <w:p w:rsidR="00101549" w:rsidRPr="006A1903" w:rsidRDefault="00101549" w:rsidP="00101549">
            <w:pPr>
              <w:rPr>
                <w:rFonts w:ascii="Calibri Light" w:hAnsi="Calibri Light" w:cs="Calibri Light"/>
              </w:rPr>
            </w:pPr>
            <w:r w:rsidRPr="0065499F">
              <w:rPr>
                <w:rFonts w:ascii="Calibri Light" w:hAnsi="Calibri Light" w:cs="Calibri Light"/>
                <w:b/>
                <w:bCs/>
                <w:color w:val="FF0000"/>
              </w:rPr>
              <w:t>MICROWAVE METHOD:</w:t>
            </w:r>
            <w:r w:rsidRPr="0065499F">
              <w:rPr>
                <w:rFonts w:ascii="Calibri Light" w:hAnsi="Calibri Light" w:cs="Calibri Light"/>
                <w:color w:val="FF0000"/>
              </w:rPr>
              <w:t xml:space="preserve"> </w:t>
            </w:r>
            <w:r>
              <w:rPr>
                <w:rFonts w:ascii="Calibri Light" w:hAnsi="Calibri Light" w:cs="Calibri Light"/>
              </w:rPr>
              <w:t xml:space="preserve">Remove Asian Food Solutions beef from refrigeration and place in a microwave safe dish.  Cover beef with a moist paper towel or plastic dome lid.  Microwave beef for 70-90 seconds until fork tender and consisting of an internal temperature of 165°.  Serve immediately. </w:t>
            </w:r>
          </w:p>
          <w:p w:rsidR="00101549" w:rsidRDefault="00101549" w:rsidP="00101549">
            <w:pPr>
              <w:rPr>
                <w:rFonts w:ascii="Calibri Light" w:hAnsi="Calibri Light" w:cs="Calibri Light"/>
              </w:rPr>
            </w:pPr>
          </w:p>
          <w:p w:rsidR="00101549" w:rsidRPr="00101549" w:rsidRDefault="00101549" w:rsidP="00101549">
            <w:pPr>
              <w:jc w:val="center"/>
              <w:rPr>
                <w:rFonts w:ascii="Calibri Light" w:hAnsi="Calibri Light" w:cs="Calibri Light"/>
                <w:sz w:val="16"/>
                <w:szCs w:val="16"/>
              </w:rPr>
            </w:pPr>
            <w:r w:rsidRPr="00101549">
              <w:rPr>
                <w:noProof/>
                <w:sz w:val="8"/>
                <w:szCs w:val="8"/>
              </w:rPr>
              <w:drawing>
                <wp:inline distT="0" distB="0" distL="0" distR="0" wp14:anchorId="72543C8D" wp14:editId="24A3EFD3">
                  <wp:extent cx="1371600" cy="33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56679" cy="354054"/>
                          </a:xfrm>
                          <a:prstGeom prst="rect">
                            <a:avLst/>
                          </a:prstGeom>
                        </pic:spPr>
                      </pic:pic>
                    </a:graphicData>
                  </a:graphic>
                </wp:inline>
              </w:drawing>
            </w:r>
          </w:p>
          <w:p w:rsidR="00101549" w:rsidRPr="006A1903" w:rsidRDefault="00101549" w:rsidP="00101549">
            <w:pPr>
              <w:jc w:val="center"/>
              <w:rPr>
                <w:rFonts w:ascii="Calibri Light" w:hAnsi="Calibri Light" w:cs="Calibri Light"/>
                <w:b/>
                <w:bCs/>
                <w:sz w:val="24"/>
                <w:szCs w:val="24"/>
              </w:rPr>
            </w:pPr>
            <w:r w:rsidRPr="006A1903">
              <w:rPr>
                <w:rFonts w:ascii="Calibri Light" w:hAnsi="Calibri Light" w:cs="Calibri Light"/>
                <w:b/>
                <w:bCs/>
                <w:sz w:val="24"/>
                <w:szCs w:val="24"/>
              </w:rPr>
              <w:t>Safety Guidelines:</w:t>
            </w:r>
          </w:p>
          <w:p w:rsidR="00101549" w:rsidRPr="006A1903" w:rsidRDefault="00101549" w:rsidP="00101549">
            <w:pPr>
              <w:pStyle w:val="ListParagraph"/>
              <w:numPr>
                <w:ilvl w:val="0"/>
                <w:numId w:val="1"/>
              </w:numPr>
              <w:rPr>
                <w:rFonts w:ascii="Calibri Light" w:hAnsi="Calibri Light" w:cs="Calibri Light"/>
                <w:sz w:val="24"/>
                <w:szCs w:val="24"/>
              </w:rPr>
            </w:pPr>
            <w:r w:rsidRPr="006A1903">
              <w:rPr>
                <w:rFonts w:ascii="Calibri Light" w:hAnsi="Calibri Light" w:cs="Calibri Light"/>
                <w:sz w:val="24"/>
                <w:szCs w:val="24"/>
              </w:rPr>
              <w:t xml:space="preserve">Keep all foods cold and in the refrigerator until baking in the oven. </w:t>
            </w:r>
          </w:p>
          <w:p w:rsidR="00101549" w:rsidRPr="006A1903" w:rsidRDefault="00101549" w:rsidP="00101549">
            <w:pPr>
              <w:pStyle w:val="ListParagraph"/>
              <w:numPr>
                <w:ilvl w:val="0"/>
                <w:numId w:val="1"/>
              </w:numPr>
              <w:rPr>
                <w:rFonts w:ascii="Calibri Light" w:hAnsi="Calibri Light" w:cs="Calibri Light"/>
                <w:sz w:val="24"/>
                <w:szCs w:val="24"/>
              </w:rPr>
            </w:pPr>
            <w:r w:rsidRPr="006A1903">
              <w:rPr>
                <w:rFonts w:ascii="Calibri Light" w:hAnsi="Calibri Light" w:cs="Calibri Light"/>
                <w:sz w:val="24"/>
                <w:szCs w:val="24"/>
              </w:rPr>
              <w:t xml:space="preserve">Don’t keep leftovers or unused RTE (ready to eat) convenience foods in refrigeration for more than 72 hours upon receipt; discard appropriately. </w:t>
            </w:r>
          </w:p>
          <w:p w:rsidR="00101549" w:rsidRPr="006A1903" w:rsidRDefault="00101549" w:rsidP="00101549">
            <w:pPr>
              <w:rPr>
                <w:rFonts w:ascii="Calibri Light" w:hAnsi="Calibri Light" w:cs="Calibri Light"/>
                <w:sz w:val="24"/>
                <w:szCs w:val="24"/>
              </w:rPr>
            </w:pPr>
          </w:p>
          <w:p w:rsidR="00101549" w:rsidRPr="006A1903" w:rsidRDefault="00101549" w:rsidP="00101549">
            <w:pPr>
              <w:rPr>
                <w:sz w:val="24"/>
                <w:szCs w:val="24"/>
              </w:rPr>
            </w:pPr>
          </w:p>
        </w:tc>
        <w:tc>
          <w:tcPr>
            <w:tcW w:w="5040" w:type="dxa"/>
          </w:tcPr>
          <w:p w:rsidR="00101549" w:rsidRPr="00101549" w:rsidRDefault="00101549" w:rsidP="00101549">
            <w:pPr>
              <w:pStyle w:val="Heading1"/>
              <w:rPr>
                <w:noProof/>
              </w:rPr>
            </w:pPr>
            <w:r>
              <w:rPr>
                <w:noProof/>
              </w:rPr>
              <w:t xml:space="preserve">                    </w:t>
            </w:r>
            <w:r>
              <w:rPr>
                <w:noProof/>
              </w:rPr>
              <w:t xml:space="preserve">  </w:t>
            </w:r>
            <w:r>
              <w:rPr>
                <w:noProof/>
              </w:rPr>
              <w:drawing>
                <wp:inline distT="0" distB="0" distL="0" distR="0" wp14:anchorId="6630AC00" wp14:editId="74437588">
                  <wp:extent cx="1028700" cy="44927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8380" cy="466600"/>
                          </a:xfrm>
                          <a:prstGeom prst="rect">
                            <a:avLst/>
                          </a:prstGeom>
                        </pic:spPr>
                      </pic:pic>
                    </a:graphicData>
                  </a:graphic>
                </wp:inline>
              </w:drawing>
            </w:r>
          </w:p>
          <w:p w:rsidR="00101549" w:rsidRPr="006A1903" w:rsidRDefault="00101549" w:rsidP="00101549">
            <w:pPr>
              <w:pBdr>
                <w:bottom w:val="single" w:sz="4" w:space="1" w:color="auto"/>
              </w:pBdr>
              <w:jc w:val="center"/>
              <w:rPr>
                <w:rFonts w:ascii="Calibri Light" w:hAnsi="Calibri Light" w:cs="Calibri Light"/>
                <w:b/>
                <w:bCs/>
                <w:sz w:val="24"/>
                <w:szCs w:val="24"/>
              </w:rPr>
            </w:pPr>
            <w:r w:rsidRPr="006A1903">
              <w:rPr>
                <w:rFonts w:ascii="Calibri Light" w:hAnsi="Calibri Light" w:cs="Calibri Light"/>
                <w:b/>
                <w:bCs/>
                <w:sz w:val="24"/>
                <w:szCs w:val="24"/>
              </w:rPr>
              <w:t>At Home Cooking Instructions for Beef Dishes:</w:t>
            </w:r>
          </w:p>
          <w:p w:rsidR="00101549" w:rsidRDefault="00101549" w:rsidP="00101549">
            <w:pPr>
              <w:rPr>
                <w:rFonts w:ascii="Calibri Light" w:hAnsi="Calibri Light" w:cs="Calibri Light"/>
              </w:rPr>
            </w:pPr>
            <w:r w:rsidRPr="0065499F">
              <w:rPr>
                <w:rFonts w:ascii="Calibri Light" w:hAnsi="Calibri Light" w:cs="Calibri Light"/>
                <w:color w:val="FF0000"/>
              </w:rPr>
              <w:t xml:space="preserve"> </w:t>
            </w:r>
            <w:r w:rsidRPr="0065499F">
              <w:rPr>
                <w:rFonts w:ascii="Calibri Light" w:hAnsi="Calibri Light" w:cs="Calibri Light"/>
                <w:b/>
                <w:bCs/>
                <w:color w:val="FF0000"/>
              </w:rPr>
              <w:t>OVEN METHOD:</w:t>
            </w:r>
            <w:r>
              <w:rPr>
                <w:rFonts w:ascii="Calibri Light" w:hAnsi="Calibri Light" w:cs="Calibri Light"/>
              </w:rPr>
              <w:t xml:space="preserve"> </w:t>
            </w:r>
            <w:r w:rsidRPr="006A1903">
              <w:rPr>
                <w:rFonts w:ascii="Calibri Light" w:hAnsi="Calibri Light" w:cs="Calibri Light"/>
              </w:rPr>
              <w:t>Preheat oven to 400°.  Remove Asian Food Solutions beef from refrigeration and place in an oven safe baking dish.  Bake beef uncovered for 15 minutes or until fork tender and consisting of an internal temperature of 165°.  Serve immediately.</w:t>
            </w:r>
          </w:p>
          <w:p w:rsidR="00101549" w:rsidRPr="006A1903" w:rsidRDefault="00101549" w:rsidP="00101549">
            <w:pPr>
              <w:rPr>
                <w:rFonts w:ascii="Calibri Light" w:hAnsi="Calibri Light" w:cs="Calibri Light"/>
              </w:rPr>
            </w:pPr>
            <w:r w:rsidRPr="0065499F">
              <w:rPr>
                <w:rFonts w:ascii="Calibri Light" w:hAnsi="Calibri Light" w:cs="Calibri Light"/>
                <w:b/>
                <w:bCs/>
                <w:color w:val="FF0000"/>
              </w:rPr>
              <w:t>MICROWAVE METHOD:</w:t>
            </w:r>
            <w:r w:rsidRPr="0065499F">
              <w:rPr>
                <w:rFonts w:ascii="Calibri Light" w:hAnsi="Calibri Light" w:cs="Calibri Light"/>
                <w:color w:val="FF0000"/>
              </w:rPr>
              <w:t xml:space="preserve"> </w:t>
            </w:r>
            <w:r>
              <w:rPr>
                <w:rFonts w:ascii="Calibri Light" w:hAnsi="Calibri Light" w:cs="Calibri Light"/>
              </w:rPr>
              <w:t xml:space="preserve">Remove Asian Food Solutions beef from refrigeration and place in a microwave safe dish.  Cover beef with a moist paper towel or plastic dome lid.  Microwave beef for 70-90 seconds until fork tender and consisting of an internal temperature of 165°.  Serve immediately. </w:t>
            </w:r>
          </w:p>
          <w:p w:rsidR="00101549" w:rsidRDefault="00101549" w:rsidP="00101549">
            <w:pPr>
              <w:rPr>
                <w:rFonts w:ascii="Calibri Light" w:hAnsi="Calibri Light" w:cs="Calibri Light"/>
              </w:rPr>
            </w:pPr>
          </w:p>
          <w:p w:rsidR="00101549" w:rsidRPr="00101549" w:rsidRDefault="00101549" w:rsidP="00101549">
            <w:pPr>
              <w:jc w:val="center"/>
              <w:rPr>
                <w:rFonts w:ascii="Calibri Light" w:hAnsi="Calibri Light" w:cs="Calibri Light"/>
                <w:sz w:val="16"/>
                <w:szCs w:val="16"/>
              </w:rPr>
            </w:pPr>
            <w:r w:rsidRPr="00101549">
              <w:rPr>
                <w:noProof/>
                <w:sz w:val="8"/>
                <w:szCs w:val="8"/>
              </w:rPr>
              <w:drawing>
                <wp:inline distT="0" distB="0" distL="0" distR="0" wp14:anchorId="5B00D412" wp14:editId="49D4A582">
                  <wp:extent cx="13716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56679" cy="354054"/>
                          </a:xfrm>
                          <a:prstGeom prst="rect">
                            <a:avLst/>
                          </a:prstGeom>
                        </pic:spPr>
                      </pic:pic>
                    </a:graphicData>
                  </a:graphic>
                </wp:inline>
              </w:drawing>
            </w:r>
          </w:p>
          <w:p w:rsidR="00101549" w:rsidRPr="006A1903" w:rsidRDefault="00101549" w:rsidP="00101549">
            <w:pPr>
              <w:jc w:val="center"/>
              <w:rPr>
                <w:rFonts w:ascii="Calibri Light" w:hAnsi="Calibri Light" w:cs="Calibri Light"/>
                <w:b/>
                <w:bCs/>
                <w:sz w:val="24"/>
                <w:szCs w:val="24"/>
              </w:rPr>
            </w:pPr>
            <w:r w:rsidRPr="006A1903">
              <w:rPr>
                <w:rFonts w:ascii="Calibri Light" w:hAnsi="Calibri Light" w:cs="Calibri Light"/>
                <w:b/>
                <w:bCs/>
                <w:sz w:val="24"/>
                <w:szCs w:val="24"/>
              </w:rPr>
              <w:t>Safety Guidelines:</w:t>
            </w:r>
          </w:p>
          <w:p w:rsidR="00101549" w:rsidRPr="006A1903" w:rsidRDefault="00101549" w:rsidP="00101549">
            <w:pPr>
              <w:pStyle w:val="ListParagraph"/>
              <w:numPr>
                <w:ilvl w:val="0"/>
                <w:numId w:val="1"/>
              </w:numPr>
              <w:rPr>
                <w:rFonts w:ascii="Calibri Light" w:hAnsi="Calibri Light" w:cs="Calibri Light"/>
                <w:sz w:val="24"/>
                <w:szCs w:val="24"/>
              </w:rPr>
            </w:pPr>
            <w:r w:rsidRPr="006A1903">
              <w:rPr>
                <w:rFonts w:ascii="Calibri Light" w:hAnsi="Calibri Light" w:cs="Calibri Light"/>
                <w:sz w:val="24"/>
                <w:szCs w:val="24"/>
              </w:rPr>
              <w:t xml:space="preserve">Keep all foods cold and in the refrigerator until baking in the oven. </w:t>
            </w:r>
          </w:p>
          <w:p w:rsidR="00101549" w:rsidRPr="006A1903" w:rsidRDefault="00101549" w:rsidP="00101549">
            <w:pPr>
              <w:pStyle w:val="ListParagraph"/>
              <w:numPr>
                <w:ilvl w:val="0"/>
                <w:numId w:val="1"/>
              </w:numPr>
              <w:rPr>
                <w:rFonts w:ascii="Calibri Light" w:hAnsi="Calibri Light" w:cs="Calibri Light"/>
                <w:sz w:val="24"/>
                <w:szCs w:val="24"/>
              </w:rPr>
            </w:pPr>
            <w:r w:rsidRPr="006A1903">
              <w:rPr>
                <w:rFonts w:ascii="Calibri Light" w:hAnsi="Calibri Light" w:cs="Calibri Light"/>
                <w:sz w:val="24"/>
                <w:szCs w:val="24"/>
              </w:rPr>
              <w:t xml:space="preserve">Don’t keep leftovers or unused RTE (ready to eat) convenience foods in refrigeration for more than 72 hours upon receipt; discard appropriately. </w:t>
            </w:r>
          </w:p>
          <w:p w:rsidR="00101549" w:rsidRDefault="00101549" w:rsidP="00101549">
            <w:pPr>
              <w:ind w:left="126" w:right="126"/>
            </w:pPr>
          </w:p>
        </w:tc>
        <w:tc>
          <w:tcPr>
            <w:tcW w:w="720" w:type="dxa"/>
          </w:tcPr>
          <w:p w:rsidR="00101549" w:rsidRDefault="00101549" w:rsidP="00101549">
            <w:pPr>
              <w:ind w:left="126" w:right="126"/>
            </w:pPr>
          </w:p>
        </w:tc>
        <w:tc>
          <w:tcPr>
            <w:tcW w:w="5040" w:type="dxa"/>
          </w:tcPr>
          <w:p w:rsidR="00101549" w:rsidRDefault="00101549" w:rsidP="00101549">
            <w:pPr>
              <w:ind w:left="126" w:right="126"/>
            </w:pPr>
          </w:p>
        </w:tc>
      </w:tr>
      <w:tr w:rsidR="00101549" w:rsidTr="00101549">
        <w:tblPrEx>
          <w:tblCellMar>
            <w:top w:w="0" w:type="dxa"/>
            <w:bottom w:w="0" w:type="dxa"/>
          </w:tblCellMar>
        </w:tblPrEx>
        <w:trPr>
          <w:cantSplit/>
          <w:trHeight w:hRule="exact" w:val="7200"/>
        </w:trPr>
        <w:tc>
          <w:tcPr>
            <w:tcW w:w="5040" w:type="dxa"/>
          </w:tcPr>
          <w:p w:rsidR="00101549" w:rsidRPr="00101549" w:rsidRDefault="00101549" w:rsidP="00101549">
            <w:pPr>
              <w:pStyle w:val="Heading1"/>
              <w:rPr>
                <w:noProof/>
              </w:rPr>
            </w:pPr>
            <w:r>
              <w:rPr>
                <w:noProof/>
              </w:rPr>
              <w:t xml:space="preserve">                    </w:t>
            </w:r>
            <w:r>
              <w:rPr>
                <w:noProof/>
              </w:rPr>
              <w:t xml:space="preserve">  </w:t>
            </w:r>
            <w:r>
              <w:rPr>
                <w:noProof/>
              </w:rPr>
              <w:drawing>
                <wp:inline distT="0" distB="0" distL="0" distR="0" wp14:anchorId="6630AC00" wp14:editId="74437588">
                  <wp:extent cx="1028700" cy="44927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8380" cy="466600"/>
                          </a:xfrm>
                          <a:prstGeom prst="rect">
                            <a:avLst/>
                          </a:prstGeom>
                        </pic:spPr>
                      </pic:pic>
                    </a:graphicData>
                  </a:graphic>
                </wp:inline>
              </w:drawing>
            </w:r>
          </w:p>
          <w:p w:rsidR="00101549" w:rsidRPr="006A1903" w:rsidRDefault="00101549" w:rsidP="00101549">
            <w:pPr>
              <w:pBdr>
                <w:bottom w:val="single" w:sz="4" w:space="1" w:color="auto"/>
              </w:pBdr>
              <w:jc w:val="center"/>
              <w:rPr>
                <w:rFonts w:ascii="Calibri Light" w:hAnsi="Calibri Light" w:cs="Calibri Light"/>
                <w:b/>
                <w:bCs/>
                <w:sz w:val="24"/>
                <w:szCs w:val="24"/>
              </w:rPr>
            </w:pPr>
            <w:r w:rsidRPr="006A1903">
              <w:rPr>
                <w:rFonts w:ascii="Calibri Light" w:hAnsi="Calibri Light" w:cs="Calibri Light"/>
                <w:b/>
                <w:bCs/>
                <w:sz w:val="24"/>
                <w:szCs w:val="24"/>
              </w:rPr>
              <w:t>At Home Cooking Instructions for Beef Dishes:</w:t>
            </w:r>
          </w:p>
          <w:p w:rsidR="00101549" w:rsidRDefault="00101549" w:rsidP="00101549">
            <w:pPr>
              <w:rPr>
                <w:rFonts w:ascii="Calibri Light" w:hAnsi="Calibri Light" w:cs="Calibri Light"/>
              </w:rPr>
            </w:pPr>
            <w:r w:rsidRPr="0065499F">
              <w:rPr>
                <w:rFonts w:ascii="Calibri Light" w:hAnsi="Calibri Light" w:cs="Calibri Light"/>
                <w:color w:val="FF0000"/>
              </w:rPr>
              <w:t xml:space="preserve"> </w:t>
            </w:r>
            <w:r w:rsidRPr="0065499F">
              <w:rPr>
                <w:rFonts w:ascii="Calibri Light" w:hAnsi="Calibri Light" w:cs="Calibri Light"/>
                <w:b/>
                <w:bCs/>
                <w:color w:val="FF0000"/>
              </w:rPr>
              <w:t>OVEN METHOD:</w:t>
            </w:r>
            <w:r>
              <w:rPr>
                <w:rFonts w:ascii="Calibri Light" w:hAnsi="Calibri Light" w:cs="Calibri Light"/>
              </w:rPr>
              <w:t xml:space="preserve"> </w:t>
            </w:r>
            <w:r w:rsidRPr="006A1903">
              <w:rPr>
                <w:rFonts w:ascii="Calibri Light" w:hAnsi="Calibri Light" w:cs="Calibri Light"/>
              </w:rPr>
              <w:t>Preheat oven to 400°.  Remove Asian Food Solutions beef from refrigeration and place in an oven safe baking dish.  Bake beef uncovered for 15 minutes or until fork tender and consisting of an internal temperature of 165°.  Serve immediately.</w:t>
            </w:r>
          </w:p>
          <w:p w:rsidR="00101549" w:rsidRPr="006A1903" w:rsidRDefault="00101549" w:rsidP="00101549">
            <w:pPr>
              <w:rPr>
                <w:rFonts w:ascii="Calibri Light" w:hAnsi="Calibri Light" w:cs="Calibri Light"/>
              </w:rPr>
            </w:pPr>
            <w:r w:rsidRPr="0065499F">
              <w:rPr>
                <w:rFonts w:ascii="Calibri Light" w:hAnsi="Calibri Light" w:cs="Calibri Light"/>
                <w:b/>
                <w:bCs/>
                <w:color w:val="FF0000"/>
              </w:rPr>
              <w:t>MICROWAVE METHOD:</w:t>
            </w:r>
            <w:r w:rsidRPr="0065499F">
              <w:rPr>
                <w:rFonts w:ascii="Calibri Light" w:hAnsi="Calibri Light" w:cs="Calibri Light"/>
                <w:color w:val="FF0000"/>
              </w:rPr>
              <w:t xml:space="preserve"> </w:t>
            </w:r>
            <w:r>
              <w:rPr>
                <w:rFonts w:ascii="Calibri Light" w:hAnsi="Calibri Light" w:cs="Calibri Light"/>
              </w:rPr>
              <w:t xml:space="preserve">Remove Asian Food Solutions beef from refrigeration and place in a microwave safe dish.  Cover beef with a moist paper towel or plastic dome lid.  Microwave beef for 70-90 seconds until fork tender and consisting of an internal temperature of 165°.  Serve immediately. </w:t>
            </w:r>
          </w:p>
          <w:p w:rsidR="00101549" w:rsidRDefault="00101549" w:rsidP="00101549">
            <w:pPr>
              <w:rPr>
                <w:rFonts w:ascii="Calibri Light" w:hAnsi="Calibri Light" w:cs="Calibri Light"/>
              </w:rPr>
            </w:pPr>
          </w:p>
          <w:p w:rsidR="00101549" w:rsidRPr="00101549" w:rsidRDefault="00101549" w:rsidP="00101549">
            <w:pPr>
              <w:jc w:val="center"/>
              <w:rPr>
                <w:rFonts w:ascii="Calibri Light" w:hAnsi="Calibri Light" w:cs="Calibri Light"/>
                <w:sz w:val="16"/>
                <w:szCs w:val="16"/>
              </w:rPr>
            </w:pPr>
            <w:r w:rsidRPr="00101549">
              <w:rPr>
                <w:noProof/>
                <w:sz w:val="8"/>
                <w:szCs w:val="8"/>
              </w:rPr>
              <w:drawing>
                <wp:inline distT="0" distB="0" distL="0" distR="0" wp14:anchorId="5B00D412" wp14:editId="49D4A582">
                  <wp:extent cx="1371600" cy="33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56679" cy="354054"/>
                          </a:xfrm>
                          <a:prstGeom prst="rect">
                            <a:avLst/>
                          </a:prstGeom>
                        </pic:spPr>
                      </pic:pic>
                    </a:graphicData>
                  </a:graphic>
                </wp:inline>
              </w:drawing>
            </w:r>
          </w:p>
          <w:p w:rsidR="00101549" w:rsidRPr="006A1903" w:rsidRDefault="00101549" w:rsidP="00101549">
            <w:pPr>
              <w:jc w:val="center"/>
              <w:rPr>
                <w:rFonts w:ascii="Calibri Light" w:hAnsi="Calibri Light" w:cs="Calibri Light"/>
                <w:b/>
                <w:bCs/>
                <w:sz w:val="24"/>
                <w:szCs w:val="24"/>
              </w:rPr>
            </w:pPr>
            <w:r w:rsidRPr="006A1903">
              <w:rPr>
                <w:rFonts w:ascii="Calibri Light" w:hAnsi="Calibri Light" w:cs="Calibri Light"/>
                <w:b/>
                <w:bCs/>
                <w:sz w:val="24"/>
                <w:szCs w:val="24"/>
              </w:rPr>
              <w:t>Safety Guidelines:</w:t>
            </w:r>
          </w:p>
          <w:p w:rsidR="00101549" w:rsidRPr="006A1903" w:rsidRDefault="00101549" w:rsidP="00101549">
            <w:pPr>
              <w:pStyle w:val="ListParagraph"/>
              <w:numPr>
                <w:ilvl w:val="0"/>
                <w:numId w:val="1"/>
              </w:numPr>
              <w:rPr>
                <w:rFonts w:ascii="Calibri Light" w:hAnsi="Calibri Light" w:cs="Calibri Light"/>
                <w:sz w:val="24"/>
                <w:szCs w:val="24"/>
              </w:rPr>
            </w:pPr>
            <w:r w:rsidRPr="006A1903">
              <w:rPr>
                <w:rFonts w:ascii="Calibri Light" w:hAnsi="Calibri Light" w:cs="Calibri Light"/>
                <w:sz w:val="24"/>
                <w:szCs w:val="24"/>
              </w:rPr>
              <w:t xml:space="preserve">Keep all foods cold and in the refrigerator until baking in the oven. </w:t>
            </w:r>
          </w:p>
          <w:p w:rsidR="00101549" w:rsidRPr="006A1903" w:rsidRDefault="00101549" w:rsidP="00101549">
            <w:pPr>
              <w:pStyle w:val="ListParagraph"/>
              <w:numPr>
                <w:ilvl w:val="0"/>
                <w:numId w:val="1"/>
              </w:numPr>
              <w:rPr>
                <w:rFonts w:ascii="Calibri Light" w:hAnsi="Calibri Light" w:cs="Calibri Light"/>
                <w:sz w:val="24"/>
                <w:szCs w:val="24"/>
              </w:rPr>
            </w:pPr>
            <w:r w:rsidRPr="006A1903">
              <w:rPr>
                <w:rFonts w:ascii="Calibri Light" w:hAnsi="Calibri Light" w:cs="Calibri Light"/>
                <w:sz w:val="24"/>
                <w:szCs w:val="24"/>
              </w:rPr>
              <w:t xml:space="preserve">Don’t keep leftovers or unused RTE (ready to eat) convenience foods in refrigeration for more than 72 hours upon receipt; discard appropriately. </w:t>
            </w:r>
          </w:p>
          <w:p w:rsidR="00101549" w:rsidRPr="006A1903" w:rsidRDefault="00101549" w:rsidP="00101549"/>
        </w:tc>
        <w:tc>
          <w:tcPr>
            <w:tcW w:w="5040" w:type="dxa"/>
          </w:tcPr>
          <w:p w:rsidR="00101549" w:rsidRPr="00101549" w:rsidRDefault="00101549" w:rsidP="00101549">
            <w:pPr>
              <w:pStyle w:val="Heading1"/>
              <w:rPr>
                <w:noProof/>
              </w:rPr>
            </w:pPr>
            <w:r>
              <w:rPr>
                <w:noProof/>
              </w:rPr>
              <w:t xml:space="preserve">                    </w:t>
            </w:r>
            <w:r>
              <w:rPr>
                <w:noProof/>
              </w:rPr>
              <w:t xml:space="preserve">  </w:t>
            </w:r>
            <w:bookmarkStart w:id="0" w:name="_GoBack"/>
            <w:bookmarkEnd w:id="0"/>
            <w:r>
              <w:rPr>
                <w:noProof/>
              </w:rPr>
              <w:drawing>
                <wp:inline distT="0" distB="0" distL="0" distR="0" wp14:anchorId="6630AC00" wp14:editId="74437588">
                  <wp:extent cx="1028700" cy="44927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8380" cy="466600"/>
                          </a:xfrm>
                          <a:prstGeom prst="rect">
                            <a:avLst/>
                          </a:prstGeom>
                        </pic:spPr>
                      </pic:pic>
                    </a:graphicData>
                  </a:graphic>
                </wp:inline>
              </w:drawing>
            </w:r>
          </w:p>
          <w:p w:rsidR="00101549" w:rsidRPr="006A1903" w:rsidRDefault="00101549" w:rsidP="00101549">
            <w:pPr>
              <w:pBdr>
                <w:bottom w:val="single" w:sz="4" w:space="1" w:color="auto"/>
              </w:pBdr>
              <w:jc w:val="center"/>
              <w:rPr>
                <w:rFonts w:ascii="Calibri Light" w:hAnsi="Calibri Light" w:cs="Calibri Light"/>
                <w:b/>
                <w:bCs/>
                <w:sz w:val="24"/>
                <w:szCs w:val="24"/>
              </w:rPr>
            </w:pPr>
            <w:r w:rsidRPr="006A1903">
              <w:rPr>
                <w:rFonts w:ascii="Calibri Light" w:hAnsi="Calibri Light" w:cs="Calibri Light"/>
                <w:b/>
                <w:bCs/>
                <w:sz w:val="24"/>
                <w:szCs w:val="24"/>
              </w:rPr>
              <w:t>At Home Cooking Instructions for Beef Dishes:</w:t>
            </w:r>
          </w:p>
          <w:p w:rsidR="00101549" w:rsidRDefault="00101549" w:rsidP="00101549">
            <w:pPr>
              <w:rPr>
                <w:rFonts w:ascii="Calibri Light" w:hAnsi="Calibri Light" w:cs="Calibri Light"/>
              </w:rPr>
            </w:pPr>
            <w:r w:rsidRPr="0065499F">
              <w:rPr>
                <w:rFonts w:ascii="Calibri Light" w:hAnsi="Calibri Light" w:cs="Calibri Light"/>
                <w:color w:val="FF0000"/>
              </w:rPr>
              <w:t xml:space="preserve"> </w:t>
            </w:r>
            <w:r w:rsidRPr="0065499F">
              <w:rPr>
                <w:rFonts w:ascii="Calibri Light" w:hAnsi="Calibri Light" w:cs="Calibri Light"/>
                <w:b/>
                <w:bCs/>
                <w:color w:val="FF0000"/>
              </w:rPr>
              <w:t>OVEN METHOD:</w:t>
            </w:r>
            <w:r>
              <w:rPr>
                <w:rFonts w:ascii="Calibri Light" w:hAnsi="Calibri Light" w:cs="Calibri Light"/>
              </w:rPr>
              <w:t xml:space="preserve"> </w:t>
            </w:r>
            <w:r w:rsidRPr="006A1903">
              <w:rPr>
                <w:rFonts w:ascii="Calibri Light" w:hAnsi="Calibri Light" w:cs="Calibri Light"/>
              </w:rPr>
              <w:t>Preheat oven to 400°.  Remove Asian Food Solutions beef from refrigeration and place in an oven safe baking dish.  Bake beef uncovered for 15 minutes or until fork tender and consisting of an internal temperature of 165°.  Serve immediately.</w:t>
            </w:r>
          </w:p>
          <w:p w:rsidR="00101549" w:rsidRPr="006A1903" w:rsidRDefault="00101549" w:rsidP="00101549">
            <w:pPr>
              <w:rPr>
                <w:rFonts w:ascii="Calibri Light" w:hAnsi="Calibri Light" w:cs="Calibri Light"/>
              </w:rPr>
            </w:pPr>
            <w:r w:rsidRPr="0065499F">
              <w:rPr>
                <w:rFonts w:ascii="Calibri Light" w:hAnsi="Calibri Light" w:cs="Calibri Light"/>
                <w:b/>
                <w:bCs/>
                <w:color w:val="FF0000"/>
              </w:rPr>
              <w:t>MICROWAVE METHOD:</w:t>
            </w:r>
            <w:r w:rsidRPr="0065499F">
              <w:rPr>
                <w:rFonts w:ascii="Calibri Light" w:hAnsi="Calibri Light" w:cs="Calibri Light"/>
                <w:color w:val="FF0000"/>
              </w:rPr>
              <w:t xml:space="preserve"> </w:t>
            </w:r>
            <w:r>
              <w:rPr>
                <w:rFonts w:ascii="Calibri Light" w:hAnsi="Calibri Light" w:cs="Calibri Light"/>
              </w:rPr>
              <w:t xml:space="preserve">Remove Asian Food Solutions beef from refrigeration and place in a microwave safe dish.  Cover beef with a moist paper towel or plastic dome lid.  Microwave beef for 70-90 seconds until fork tender and consisting of an internal temperature of 165°.  Serve immediately. </w:t>
            </w:r>
          </w:p>
          <w:p w:rsidR="00101549" w:rsidRDefault="00101549" w:rsidP="00101549">
            <w:pPr>
              <w:rPr>
                <w:rFonts w:ascii="Calibri Light" w:hAnsi="Calibri Light" w:cs="Calibri Light"/>
              </w:rPr>
            </w:pPr>
          </w:p>
          <w:p w:rsidR="00101549" w:rsidRPr="00101549" w:rsidRDefault="00101549" w:rsidP="00101549">
            <w:pPr>
              <w:jc w:val="center"/>
              <w:rPr>
                <w:rFonts w:ascii="Calibri Light" w:hAnsi="Calibri Light" w:cs="Calibri Light"/>
                <w:sz w:val="16"/>
                <w:szCs w:val="16"/>
              </w:rPr>
            </w:pPr>
            <w:r w:rsidRPr="00101549">
              <w:rPr>
                <w:noProof/>
                <w:sz w:val="8"/>
                <w:szCs w:val="8"/>
              </w:rPr>
              <w:drawing>
                <wp:inline distT="0" distB="0" distL="0" distR="0" wp14:anchorId="5B00D412" wp14:editId="49D4A582">
                  <wp:extent cx="1371600" cy="333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56679" cy="354054"/>
                          </a:xfrm>
                          <a:prstGeom prst="rect">
                            <a:avLst/>
                          </a:prstGeom>
                        </pic:spPr>
                      </pic:pic>
                    </a:graphicData>
                  </a:graphic>
                </wp:inline>
              </w:drawing>
            </w:r>
          </w:p>
          <w:p w:rsidR="00101549" w:rsidRPr="006A1903" w:rsidRDefault="00101549" w:rsidP="00101549">
            <w:pPr>
              <w:jc w:val="center"/>
              <w:rPr>
                <w:rFonts w:ascii="Calibri Light" w:hAnsi="Calibri Light" w:cs="Calibri Light"/>
                <w:b/>
                <w:bCs/>
                <w:sz w:val="24"/>
                <w:szCs w:val="24"/>
              </w:rPr>
            </w:pPr>
            <w:r w:rsidRPr="006A1903">
              <w:rPr>
                <w:rFonts w:ascii="Calibri Light" w:hAnsi="Calibri Light" w:cs="Calibri Light"/>
                <w:b/>
                <w:bCs/>
                <w:sz w:val="24"/>
                <w:szCs w:val="24"/>
              </w:rPr>
              <w:t>Safety Guidelines:</w:t>
            </w:r>
          </w:p>
          <w:p w:rsidR="00101549" w:rsidRPr="006A1903" w:rsidRDefault="00101549" w:rsidP="00101549">
            <w:pPr>
              <w:pStyle w:val="ListParagraph"/>
              <w:numPr>
                <w:ilvl w:val="0"/>
                <w:numId w:val="1"/>
              </w:numPr>
              <w:rPr>
                <w:rFonts w:ascii="Calibri Light" w:hAnsi="Calibri Light" w:cs="Calibri Light"/>
                <w:sz w:val="24"/>
                <w:szCs w:val="24"/>
              </w:rPr>
            </w:pPr>
            <w:r w:rsidRPr="006A1903">
              <w:rPr>
                <w:rFonts w:ascii="Calibri Light" w:hAnsi="Calibri Light" w:cs="Calibri Light"/>
                <w:sz w:val="24"/>
                <w:szCs w:val="24"/>
              </w:rPr>
              <w:t xml:space="preserve">Keep all foods cold and in the refrigerator until baking in the oven. </w:t>
            </w:r>
          </w:p>
          <w:p w:rsidR="00101549" w:rsidRPr="006A1903" w:rsidRDefault="00101549" w:rsidP="00101549">
            <w:pPr>
              <w:pStyle w:val="ListParagraph"/>
              <w:numPr>
                <w:ilvl w:val="0"/>
                <w:numId w:val="1"/>
              </w:numPr>
              <w:rPr>
                <w:rFonts w:ascii="Calibri Light" w:hAnsi="Calibri Light" w:cs="Calibri Light"/>
                <w:sz w:val="24"/>
                <w:szCs w:val="24"/>
              </w:rPr>
            </w:pPr>
            <w:r w:rsidRPr="006A1903">
              <w:rPr>
                <w:rFonts w:ascii="Calibri Light" w:hAnsi="Calibri Light" w:cs="Calibri Light"/>
                <w:sz w:val="24"/>
                <w:szCs w:val="24"/>
              </w:rPr>
              <w:t xml:space="preserve">Don’t keep leftovers or unused RTE (ready to eat) convenience foods in refrigeration for more than 72 hours upon receipt; discard appropriately. </w:t>
            </w:r>
          </w:p>
          <w:p w:rsidR="00101549" w:rsidRDefault="00101549" w:rsidP="00101549">
            <w:pPr>
              <w:ind w:left="126" w:right="126"/>
            </w:pPr>
          </w:p>
        </w:tc>
        <w:tc>
          <w:tcPr>
            <w:tcW w:w="720" w:type="dxa"/>
          </w:tcPr>
          <w:p w:rsidR="00101549" w:rsidRDefault="00101549" w:rsidP="00101549">
            <w:pPr>
              <w:ind w:left="126" w:right="126"/>
            </w:pPr>
          </w:p>
        </w:tc>
        <w:tc>
          <w:tcPr>
            <w:tcW w:w="5040" w:type="dxa"/>
          </w:tcPr>
          <w:p w:rsidR="00101549" w:rsidRDefault="00101549" w:rsidP="00101549">
            <w:pPr>
              <w:ind w:left="126" w:right="126"/>
            </w:pPr>
          </w:p>
        </w:tc>
      </w:tr>
    </w:tbl>
    <w:p w:rsidR="00101549" w:rsidRPr="00101549" w:rsidRDefault="00101549" w:rsidP="00101549">
      <w:pPr>
        <w:ind w:left="126" w:right="126"/>
        <w:rPr>
          <w:vanish/>
        </w:rPr>
      </w:pPr>
    </w:p>
    <w:sectPr w:rsidR="00101549" w:rsidRPr="00101549" w:rsidSect="00101549">
      <w:type w:val="continuous"/>
      <w:pgSz w:w="12240" w:h="15840"/>
      <w:pgMar w:top="720" w:right="720" w:bottom="0" w:left="72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54D2D"/>
    <w:multiLevelType w:val="hybridMultilevel"/>
    <w:tmpl w:val="A6FA2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49"/>
    <w:rsid w:val="00101549"/>
    <w:rsid w:val="00FD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4A19"/>
  <w15:chartTrackingRefBased/>
  <w15:docId w15:val="{C045DAB6-D943-4FBD-805A-F7ABB84E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5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154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Berrier</dc:creator>
  <cp:keywords/>
  <dc:description/>
  <cp:lastModifiedBy>Nichole Berrier</cp:lastModifiedBy>
  <cp:revision>1</cp:revision>
  <dcterms:created xsi:type="dcterms:W3CDTF">2020-05-21T16:51:00Z</dcterms:created>
  <dcterms:modified xsi:type="dcterms:W3CDTF">2020-05-21T16:59:00Z</dcterms:modified>
</cp:coreProperties>
</file>